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7F737" w14:textId="6712A38E" w:rsidR="00EB028B" w:rsidRDefault="00EB028B" w:rsidP="004831A3">
      <w:pPr>
        <w:pStyle w:val="NormalWeb"/>
        <w:shd w:val="clear" w:color="auto" w:fill="FFFFFF"/>
        <w:spacing w:before="0" w:beforeAutospacing="0"/>
        <w:rPr>
          <w:rFonts w:ascii="Arial" w:hAnsi="Arial" w:cs="Arial"/>
          <w:color w:val="3A3A3A"/>
        </w:rPr>
      </w:pPr>
      <w:r>
        <w:t>(250 words minimum).</w:t>
      </w:r>
      <w:r>
        <w:t>APA citation</w:t>
      </w:r>
      <w:bookmarkStart w:id="0" w:name="_GoBack"/>
      <w:bookmarkEnd w:id="0"/>
    </w:p>
    <w:p w14:paraId="5ABF326D" w14:textId="77777777" w:rsidR="00EB028B" w:rsidRDefault="00EB028B" w:rsidP="004831A3">
      <w:pPr>
        <w:pStyle w:val="NormalWeb"/>
        <w:shd w:val="clear" w:color="auto" w:fill="FFFFFF"/>
        <w:spacing w:before="0" w:beforeAutospacing="0"/>
        <w:rPr>
          <w:rFonts w:ascii="Arial" w:hAnsi="Arial" w:cs="Arial"/>
          <w:color w:val="3A3A3A"/>
        </w:rPr>
      </w:pPr>
    </w:p>
    <w:p w14:paraId="7F01F7A2" w14:textId="77777777" w:rsidR="00EB028B" w:rsidRDefault="00EB028B" w:rsidP="004831A3">
      <w:pPr>
        <w:pStyle w:val="NormalWeb"/>
        <w:shd w:val="clear" w:color="auto" w:fill="FFFFFF"/>
        <w:spacing w:before="0" w:beforeAutospacing="0"/>
        <w:rPr>
          <w:rFonts w:ascii="Arial" w:hAnsi="Arial" w:cs="Arial"/>
          <w:color w:val="3A3A3A"/>
        </w:rPr>
      </w:pPr>
    </w:p>
    <w:p w14:paraId="74462DA0" w14:textId="77777777" w:rsidR="00EB028B" w:rsidRDefault="00EB028B" w:rsidP="004831A3">
      <w:pPr>
        <w:pStyle w:val="NormalWeb"/>
        <w:shd w:val="clear" w:color="auto" w:fill="FFFFFF"/>
        <w:spacing w:before="0" w:beforeAutospacing="0"/>
        <w:rPr>
          <w:rFonts w:ascii="Arial" w:hAnsi="Arial" w:cs="Arial"/>
          <w:color w:val="3A3A3A"/>
        </w:rPr>
      </w:pPr>
    </w:p>
    <w:p w14:paraId="485F7558" w14:textId="0985FCF6" w:rsidR="004831A3" w:rsidRDefault="004831A3" w:rsidP="004831A3">
      <w:pPr>
        <w:pStyle w:val="NormalWeb"/>
        <w:shd w:val="clear" w:color="auto" w:fill="FFFFFF"/>
        <w:spacing w:before="0" w:beforeAutospacing="0"/>
        <w:rPr>
          <w:rFonts w:ascii="Arial" w:hAnsi="Arial" w:cs="Arial"/>
          <w:color w:val="3A3A3A"/>
        </w:rPr>
      </w:pPr>
      <w:r>
        <w:rPr>
          <w:rFonts w:ascii="Arial" w:hAnsi="Arial" w:cs="Arial"/>
          <w:color w:val="3A3A3A"/>
        </w:rPr>
        <w:t xml:space="preserve"> read the attached WSJ article “The Turn in the Yield Curve”</w:t>
      </w:r>
    </w:p>
    <w:p w14:paraId="1125856B" w14:textId="77777777" w:rsidR="004831A3" w:rsidRDefault="004831A3" w:rsidP="004831A3">
      <w:pPr>
        <w:pStyle w:val="NormalWeb"/>
        <w:shd w:val="clear" w:color="auto" w:fill="FFFFFF"/>
        <w:spacing w:before="0" w:beforeAutospacing="0"/>
        <w:rPr>
          <w:rFonts w:ascii="Arial" w:hAnsi="Arial" w:cs="Arial"/>
          <w:color w:val="3A3A3A"/>
        </w:rPr>
      </w:pPr>
      <w:hyperlink r:id="rId4" w:history="1">
        <w:r>
          <w:rPr>
            <w:rStyle w:val="Hyperlink"/>
            <w:rFonts w:ascii="Arial" w:hAnsi="Arial" w:cs="Arial"/>
            <w:color w:val="461D7C"/>
          </w:rPr>
          <w:t>https://www.wsj.com/articles/the-turn-in-the-yield-curve-11565524802</w:t>
        </w:r>
      </w:hyperlink>
    </w:p>
    <w:p w14:paraId="677C022E" w14:textId="77777777" w:rsidR="004831A3" w:rsidRDefault="004831A3" w:rsidP="004831A3">
      <w:pPr>
        <w:pStyle w:val="NormalWeb"/>
        <w:shd w:val="clear" w:color="auto" w:fill="FFFFFF"/>
        <w:spacing w:before="0" w:beforeAutospacing="0"/>
        <w:rPr>
          <w:rFonts w:ascii="Arial" w:hAnsi="Arial" w:cs="Arial"/>
          <w:color w:val="3A3A3A"/>
        </w:rPr>
      </w:pPr>
      <w:r>
        <w:rPr>
          <w:rFonts w:ascii="Arial" w:hAnsi="Arial" w:cs="Arial"/>
          <w:color w:val="3A3A3A"/>
        </w:rPr>
        <w:t> (A copy of the article is attached in case the link doesn't work for you)</w:t>
      </w:r>
    </w:p>
    <w:p w14:paraId="1B6C9447" w14:textId="77777777" w:rsidR="004831A3" w:rsidRDefault="004831A3" w:rsidP="004831A3">
      <w:pPr>
        <w:pStyle w:val="NormalWeb"/>
        <w:shd w:val="clear" w:color="auto" w:fill="FFFFFF"/>
        <w:spacing w:before="0" w:beforeAutospacing="0"/>
        <w:rPr>
          <w:rFonts w:ascii="Arial" w:hAnsi="Arial" w:cs="Arial"/>
          <w:color w:val="3A3A3A"/>
        </w:rPr>
      </w:pPr>
      <w:r>
        <w:rPr>
          <w:rFonts w:ascii="Arial" w:hAnsi="Arial" w:cs="Arial"/>
          <w:color w:val="3A3A3A"/>
        </w:rPr>
        <w:t>Now that you have some background and context on interest rates and the yield curve, consider the viewpoint in the WSJ article. Given the facts and implications the authors present, do you believe this is a good time to invest in stocks, in bonds, or just put your money in a Federally insured savings account? Why would this be your choice? Be sure to address the main point of the WSJ article (the yield curve). Comparing today’s market and economic forces to prior pre-recessionary periods is a good way to go, but not required. Here is where you need to find additional outside resources and opinions (in reputable sources, as per the grading rubric) to support your opinion. The full grading discussion grading rubric applies, as with all discussions.</w:t>
      </w:r>
    </w:p>
    <w:p w14:paraId="2F811B0C" w14:textId="77777777" w:rsidR="004831A3" w:rsidRDefault="004831A3" w:rsidP="004831A3">
      <w:pPr>
        <w:pStyle w:val="NormalWeb"/>
        <w:shd w:val="clear" w:color="auto" w:fill="FFFFFF"/>
        <w:spacing w:before="0" w:beforeAutospacing="0"/>
        <w:rPr>
          <w:rFonts w:ascii="Arial" w:hAnsi="Arial" w:cs="Arial"/>
          <w:color w:val="3A3A3A"/>
        </w:rPr>
      </w:pPr>
      <w:r>
        <w:rPr>
          <w:rFonts w:ascii="Arial" w:hAnsi="Arial" w:cs="Arial"/>
          <w:i/>
          <w:iCs/>
          <w:color w:val="3A3A3A"/>
        </w:rPr>
        <w:t>For this assignment, relationships presented in class need to be considered but also put into perspective. In class, we are valuing bonds as the present value of all future cash flows, with the discount rate being the current required return on those bonds. We do the same thing for stocks, taking the expected upcoming dividend and dividing this by the difference between the required rate of return and the growth rate (P0 = D1/(r-g)). From this relationship, as required rates of return decline, stock prices will increase. This relationship is assumed to be ceteris paribus (Latin), or “all other things being equal”. The relationship is very true, however, there are other market forces affecting prices – supply and demand. If investors become worried that stock prices may decline in a recession, they may start selling stocks, which reduces prices. Market prices are affected by several forces, but the key force we are looking at in M3 is the relationship between market prices and interest rates.</w:t>
      </w:r>
    </w:p>
    <w:p w14:paraId="06F75821" w14:textId="77777777" w:rsidR="004831A3" w:rsidRDefault="004831A3" w:rsidP="004831A3">
      <w:pPr>
        <w:pStyle w:val="NormalWeb"/>
        <w:shd w:val="clear" w:color="auto" w:fill="FFFFFF"/>
        <w:spacing w:before="0" w:beforeAutospacing="0"/>
        <w:rPr>
          <w:rFonts w:ascii="Arial" w:hAnsi="Arial" w:cs="Arial"/>
          <w:color w:val="3A3A3A"/>
        </w:rPr>
      </w:pPr>
      <w:r>
        <w:rPr>
          <w:rFonts w:ascii="Arial" w:hAnsi="Arial" w:cs="Arial"/>
          <w:i/>
          <w:iCs/>
          <w:color w:val="3A3A3A"/>
        </w:rPr>
        <w:t>Why do I point this out and “muddy the waters”? As you read the WSJ article, you will see stock price reactions that may seem counter-intuitive to what you have seen in the lecture slides. My lecture slides are addressing only the direct relationship between the required rates of return and stock prices, without going into the gamut of other factors driving prices.</w:t>
      </w:r>
    </w:p>
    <w:p w14:paraId="28AC6CEE" w14:textId="77777777" w:rsidR="000F2253" w:rsidRDefault="000F2253"/>
    <w:sectPr w:rsidR="000F22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1A3"/>
    <w:rsid w:val="000F2253"/>
    <w:rsid w:val="001D0689"/>
    <w:rsid w:val="004831A3"/>
    <w:rsid w:val="00EB0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6C491"/>
  <w15:chartTrackingRefBased/>
  <w15:docId w15:val="{E64A529C-31DA-4326-967A-57A27DE67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31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831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5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sj.com/articles/the-turn-in-the-yield-curve-115655248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Alecia Thomas</dc:creator>
  <cp:keywords/>
  <dc:description/>
  <cp:lastModifiedBy>Alecia Thomas</cp:lastModifiedBy>
  <cp:revision>2</cp:revision>
  <dcterms:created xsi:type="dcterms:W3CDTF">2019-11-13T02:15:00Z</dcterms:created>
  <dcterms:modified xsi:type="dcterms:W3CDTF">2019-11-13T02:26:00Z</dcterms:modified>
</cp:coreProperties>
</file>